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686" w:rsidRPr="00545686" w:rsidRDefault="00545686" w:rsidP="00545686">
      <w:pPr>
        <w:spacing w:after="0" w:line="240" w:lineRule="auto"/>
        <w:jc w:val="center"/>
        <w:rPr>
          <w:rFonts w:ascii="Calibri" w:eastAsia="Calibri" w:hAnsi="Calibri" w:cs="Times New Roman"/>
          <w:b/>
          <w:sz w:val="28"/>
          <w:szCs w:val="28"/>
        </w:rPr>
      </w:pPr>
      <w:r w:rsidRPr="00545686">
        <w:rPr>
          <w:rFonts w:ascii="Calibri" w:eastAsia="Calibri" w:hAnsi="Calibri" w:cs="Times New Roman"/>
          <w:b/>
          <w:sz w:val="28"/>
          <w:szCs w:val="28"/>
        </w:rPr>
        <w:t>Lutheran Social Services of Wisconsin and Upper Michigan, Inc.</w:t>
      </w:r>
    </w:p>
    <w:p w:rsidR="00545686" w:rsidRPr="00545686" w:rsidRDefault="00545686" w:rsidP="00545686">
      <w:pPr>
        <w:spacing w:after="0" w:line="240" w:lineRule="auto"/>
        <w:jc w:val="center"/>
        <w:rPr>
          <w:rFonts w:ascii="Calibri" w:eastAsia="Calibri" w:hAnsi="Calibri" w:cs="Times New Roman"/>
          <w:b/>
          <w:sz w:val="28"/>
          <w:szCs w:val="28"/>
        </w:rPr>
      </w:pPr>
      <w:r w:rsidRPr="00545686">
        <w:rPr>
          <w:rFonts w:ascii="Calibri" w:eastAsia="Calibri" w:hAnsi="Calibri" w:cs="Times New Roman"/>
          <w:b/>
          <w:sz w:val="28"/>
          <w:szCs w:val="28"/>
        </w:rPr>
        <w:t>PREA Report</w:t>
      </w:r>
    </w:p>
    <w:p w:rsidR="00545686" w:rsidRPr="00545686" w:rsidRDefault="00545686" w:rsidP="00545686">
      <w:pPr>
        <w:spacing w:after="0" w:line="240" w:lineRule="auto"/>
        <w:jc w:val="center"/>
        <w:rPr>
          <w:rFonts w:ascii="Calibri" w:eastAsia="Calibri" w:hAnsi="Calibri" w:cs="Times New Roman"/>
          <w:b/>
          <w:sz w:val="28"/>
          <w:szCs w:val="28"/>
        </w:rPr>
      </w:pPr>
      <w:r w:rsidRPr="00545686">
        <w:rPr>
          <w:rFonts w:ascii="Calibri" w:eastAsia="Calibri" w:hAnsi="Calibri" w:cs="Times New Roman"/>
          <w:b/>
          <w:sz w:val="28"/>
          <w:szCs w:val="28"/>
        </w:rPr>
        <w:t xml:space="preserve">Reporting Period:  </w:t>
      </w:r>
      <w:sdt>
        <w:sdtPr>
          <w:rPr>
            <w:rFonts w:ascii="Calibri" w:eastAsia="Calibri" w:hAnsi="Calibri" w:cs="Times New Roman"/>
            <w:b/>
            <w:sz w:val="28"/>
            <w:szCs w:val="28"/>
          </w:rPr>
          <w:id w:val="-1718042424"/>
          <w:placeholder>
            <w:docPart w:val="6041EBA1BFA14CC4B921294542911929"/>
          </w:placeholder>
        </w:sdtPr>
        <w:sdtEndPr/>
        <w:sdtContent>
          <w:r w:rsidRPr="00545686">
            <w:rPr>
              <w:rFonts w:ascii="Calibri" w:eastAsia="Calibri" w:hAnsi="Calibri" w:cs="Times New Roman"/>
              <w:b/>
              <w:sz w:val="28"/>
              <w:szCs w:val="28"/>
            </w:rPr>
            <w:t>202</w:t>
          </w:r>
          <w:r w:rsidR="00224467">
            <w:rPr>
              <w:rFonts w:ascii="Calibri" w:eastAsia="Calibri" w:hAnsi="Calibri" w:cs="Times New Roman"/>
              <w:b/>
              <w:sz w:val="28"/>
              <w:szCs w:val="28"/>
            </w:rPr>
            <w:t>1</w:t>
          </w:r>
          <w:bookmarkStart w:id="0" w:name="_GoBack"/>
          <w:bookmarkEnd w:id="0"/>
        </w:sdtContent>
      </w:sdt>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r w:rsidRPr="00545686">
        <w:rPr>
          <w:rFonts w:ascii="Calibri" w:eastAsia="Calibri" w:hAnsi="Calibri" w:cs="Times New Roman"/>
        </w:rPr>
        <w:t>Lutheran Social Services (LSS) provides a variety of services to clients who are involved with correctional systems.  The majority of these clients have a substance use disorder (approximately 95%) and are receiving addiction recover services.  All of these clients are also receiving services to address criminogenic risks and needs, as well as supports for successful community reintegration.  Services include screening, assessment, outpatient treatment, day monitoring, case management, wrap-around services, medically monitored treatment, transitional residential treatment, and continuing care services.  Clients may be involved with the Wisconsin Department of Community Corrections, the United State Probation Office, or the Federal Bureau of Prisons.</w:t>
      </w:r>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r w:rsidRPr="00545686">
        <w:rPr>
          <w:rFonts w:ascii="Calibri" w:eastAsia="Calibri" w:hAnsi="Calibri" w:cs="Times New Roman"/>
        </w:rPr>
        <w:t>This report addresses clients in programming at facilities falling under PREA (Prison Rape Elimination Act) requirements.  The residential facilities providing data for this report are:</w:t>
      </w:r>
    </w:p>
    <w:p w:rsidR="00545686" w:rsidRPr="00545686" w:rsidRDefault="00545686" w:rsidP="00545686">
      <w:pPr>
        <w:numPr>
          <w:ilvl w:val="0"/>
          <w:numId w:val="1"/>
        </w:numPr>
        <w:spacing w:after="0" w:line="240" w:lineRule="auto"/>
        <w:contextualSpacing/>
        <w:rPr>
          <w:rFonts w:ascii="Calibri" w:eastAsia="Calibri" w:hAnsi="Calibri" w:cs="Times New Roman"/>
        </w:rPr>
      </w:pPr>
      <w:r w:rsidRPr="00545686">
        <w:rPr>
          <w:rFonts w:ascii="Calibri" w:eastAsia="Calibri" w:hAnsi="Calibri" w:cs="Times New Roman"/>
        </w:rPr>
        <w:t>Affinity House, Eau Claire</w:t>
      </w:r>
    </w:p>
    <w:p w:rsidR="00545686" w:rsidRPr="00545686" w:rsidRDefault="00545686" w:rsidP="00545686">
      <w:pPr>
        <w:numPr>
          <w:ilvl w:val="0"/>
          <w:numId w:val="1"/>
        </w:numPr>
        <w:spacing w:after="0" w:line="240" w:lineRule="auto"/>
        <w:contextualSpacing/>
        <w:rPr>
          <w:rFonts w:ascii="Calibri" w:eastAsia="Calibri" w:hAnsi="Calibri" w:cs="Times New Roman"/>
        </w:rPr>
      </w:pPr>
      <w:r w:rsidRPr="00545686">
        <w:rPr>
          <w:rFonts w:ascii="Calibri" w:eastAsia="Calibri" w:hAnsi="Calibri" w:cs="Times New Roman"/>
        </w:rPr>
        <w:t>Barron Area Residential Treatment (BART), Barronett</w:t>
      </w:r>
    </w:p>
    <w:p w:rsidR="00545686" w:rsidRPr="00545686" w:rsidRDefault="00545686" w:rsidP="00545686">
      <w:pPr>
        <w:numPr>
          <w:ilvl w:val="0"/>
          <w:numId w:val="1"/>
        </w:numPr>
        <w:spacing w:after="0" w:line="240" w:lineRule="auto"/>
        <w:contextualSpacing/>
        <w:rPr>
          <w:rFonts w:ascii="Calibri" w:eastAsia="Calibri" w:hAnsi="Calibri" w:cs="Times New Roman"/>
        </w:rPr>
      </w:pPr>
      <w:r w:rsidRPr="00545686">
        <w:rPr>
          <w:rFonts w:ascii="Calibri" w:eastAsia="Calibri" w:hAnsi="Calibri" w:cs="Times New Roman"/>
        </w:rPr>
        <w:t>Cephas House, Waukesha</w:t>
      </w:r>
    </w:p>
    <w:p w:rsidR="00545686" w:rsidRPr="00545686" w:rsidRDefault="00545686" w:rsidP="00545686">
      <w:pPr>
        <w:numPr>
          <w:ilvl w:val="0"/>
          <w:numId w:val="1"/>
        </w:numPr>
        <w:spacing w:after="0" w:line="240" w:lineRule="auto"/>
        <w:contextualSpacing/>
        <w:rPr>
          <w:rFonts w:ascii="Calibri" w:eastAsia="Calibri" w:hAnsi="Calibri" w:cs="Times New Roman"/>
        </w:rPr>
      </w:pPr>
      <w:r w:rsidRPr="00545686">
        <w:rPr>
          <w:rFonts w:ascii="Calibri" w:eastAsia="Calibri" w:hAnsi="Calibri" w:cs="Times New Roman"/>
        </w:rPr>
        <w:t>Exodus House, Hudson</w:t>
      </w:r>
    </w:p>
    <w:p w:rsidR="00545686" w:rsidRPr="00545686" w:rsidRDefault="00545686" w:rsidP="00545686">
      <w:pPr>
        <w:numPr>
          <w:ilvl w:val="0"/>
          <w:numId w:val="1"/>
        </w:numPr>
        <w:spacing w:after="0" w:line="240" w:lineRule="auto"/>
        <w:contextualSpacing/>
        <w:rPr>
          <w:rFonts w:ascii="Calibri" w:eastAsia="Calibri" w:hAnsi="Calibri" w:cs="Times New Roman"/>
        </w:rPr>
      </w:pPr>
      <w:r w:rsidRPr="00545686">
        <w:rPr>
          <w:rFonts w:ascii="Calibri" w:eastAsia="Calibri" w:hAnsi="Calibri" w:cs="Times New Roman"/>
        </w:rPr>
        <w:t>Fahrman Center, Eau Claire</w:t>
      </w:r>
    </w:p>
    <w:p w:rsidR="00545686" w:rsidRPr="00545686" w:rsidRDefault="00545686" w:rsidP="00545686">
      <w:pPr>
        <w:numPr>
          <w:ilvl w:val="0"/>
          <w:numId w:val="1"/>
        </w:numPr>
        <w:spacing w:after="0" w:line="240" w:lineRule="auto"/>
        <w:contextualSpacing/>
        <w:rPr>
          <w:rFonts w:ascii="Calibri" w:eastAsia="Calibri" w:hAnsi="Calibri" w:cs="Times New Roman"/>
        </w:rPr>
      </w:pPr>
      <w:r w:rsidRPr="00545686">
        <w:rPr>
          <w:rFonts w:ascii="Calibri" w:eastAsia="Calibri" w:hAnsi="Calibri" w:cs="Times New Roman"/>
        </w:rPr>
        <w:t>Wazee House, Black River Falls</w:t>
      </w:r>
    </w:p>
    <w:p w:rsidR="00545686" w:rsidRPr="00545686" w:rsidRDefault="00545686" w:rsidP="00545686">
      <w:pPr>
        <w:spacing w:after="0" w:line="240" w:lineRule="auto"/>
        <w:ind w:left="720"/>
        <w:contextualSpacing/>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r w:rsidRPr="00545686">
        <w:rPr>
          <w:rFonts w:ascii="Calibri" w:eastAsia="Calibri" w:hAnsi="Calibri" w:cs="Times New Roman"/>
        </w:rPr>
        <w:t xml:space="preserve">The average daily census for correctional clients at these facilities during the reporting period was </w:t>
      </w:r>
      <w:sdt>
        <w:sdtPr>
          <w:rPr>
            <w:rFonts w:ascii="Calibri" w:eastAsia="Calibri" w:hAnsi="Calibri" w:cs="Times New Roman"/>
          </w:rPr>
          <w:id w:val="786709677"/>
          <w:placeholder>
            <w:docPart w:val="6041EBA1BFA14CC4B921294542911929"/>
          </w:placeholder>
          <w:showingPlcHdr/>
        </w:sdtPr>
        <w:sdtEndPr/>
        <w:sdtContent>
          <w:r w:rsidRPr="00545686">
            <w:rPr>
              <w:rFonts w:ascii="Calibri" w:eastAsia="Calibri" w:hAnsi="Calibri" w:cs="Times New Roman"/>
              <w:color w:val="808080"/>
            </w:rPr>
            <w:t>Click here to enter text.</w:t>
          </w:r>
        </w:sdtContent>
      </w:sdt>
      <w:r w:rsidRPr="00545686">
        <w:rPr>
          <w:rFonts w:ascii="Calibri" w:eastAsia="Calibri" w:hAnsi="Calibri" w:cs="Times New Roman"/>
        </w:rPr>
        <w:t xml:space="preserve">     </w:t>
      </w:r>
    </w:p>
    <w:p w:rsidR="00545686" w:rsidRPr="00545686" w:rsidRDefault="00545686" w:rsidP="00545686">
      <w:pPr>
        <w:spacing w:after="0" w:line="240" w:lineRule="auto"/>
        <w:rPr>
          <w:rFonts w:ascii="Calibri" w:eastAsia="Calibri" w:hAnsi="Calibri" w:cs="Times New Roman"/>
        </w:rPr>
      </w:pPr>
      <w:r w:rsidRPr="00545686">
        <w:rPr>
          <w:rFonts w:ascii="Calibri" w:eastAsia="Calibri" w:hAnsi="Calibri" w:cs="Times New Roman"/>
        </w:rPr>
        <w:tab/>
        <w:t>Female Clients</w:t>
      </w:r>
      <w:r w:rsidRPr="00545686">
        <w:rPr>
          <w:rFonts w:ascii="Calibri" w:eastAsia="Calibri" w:hAnsi="Calibri" w:cs="Times New Roman"/>
        </w:rPr>
        <w:tab/>
      </w:r>
      <w:sdt>
        <w:sdtPr>
          <w:rPr>
            <w:rFonts w:ascii="Calibri" w:eastAsia="Calibri" w:hAnsi="Calibri" w:cs="Times New Roman"/>
          </w:rPr>
          <w:id w:val="-1641952503"/>
          <w:placeholder>
            <w:docPart w:val="6041EBA1BFA14CC4B921294542911929"/>
          </w:placeholder>
        </w:sdtPr>
        <w:sdtEndPr/>
        <w:sdtContent>
          <w:r w:rsidRPr="00545686">
            <w:rPr>
              <w:rFonts w:ascii="Calibri" w:eastAsia="Calibri" w:hAnsi="Calibri" w:cs="Times New Roman"/>
            </w:rPr>
            <w:t>19</w:t>
          </w:r>
        </w:sdtContent>
      </w:sdt>
    </w:p>
    <w:p w:rsidR="00545686" w:rsidRPr="00545686" w:rsidRDefault="00545686" w:rsidP="00545686">
      <w:pPr>
        <w:spacing w:after="0" w:line="240" w:lineRule="auto"/>
        <w:rPr>
          <w:rFonts w:ascii="Calibri" w:eastAsia="Calibri" w:hAnsi="Calibri" w:cs="Times New Roman"/>
        </w:rPr>
      </w:pPr>
      <w:r w:rsidRPr="00545686">
        <w:rPr>
          <w:rFonts w:ascii="Calibri" w:eastAsia="Calibri" w:hAnsi="Calibri" w:cs="Times New Roman"/>
        </w:rPr>
        <w:tab/>
        <w:t>Male Clients</w:t>
      </w:r>
      <w:r w:rsidRPr="00545686">
        <w:rPr>
          <w:rFonts w:ascii="Calibri" w:eastAsia="Calibri" w:hAnsi="Calibri" w:cs="Times New Roman"/>
        </w:rPr>
        <w:tab/>
      </w:r>
      <w:sdt>
        <w:sdtPr>
          <w:rPr>
            <w:rFonts w:ascii="Calibri" w:eastAsia="Calibri" w:hAnsi="Calibri" w:cs="Times New Roman"/>
          </w:rPr>
          <w:id w:val="-2027167636"/>
          <w:placeholder>
            <w:docPart w:val="6041EBA1BFA14CC4B921294542911929"/>
          </w:placeholder>
        </w:sdtPr>
        <w:sdtEndPr/>
        <w:sdtContent>
          <w:r w:rsidRPr="00545686">
            <w:rPr>
              <w:rFonts w:ascii="Calibri" w:eastAsia="Calibri" w:hAnsi="Calibri" w:cs="Times New Roman"/>
            </w:rPr>
            <w:t>48</w:t>
          </w:r>
        </w:sdtContent>
      </w:sdt>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r w:rsidRPr="00545686">
        <w:rPr>
          <w:rFonts w:ascii="Calibri" w:eastAsia="Calibri" w:hAnsi="Calibri" w:cs="Times New Roman"/>
        </w:rPr>
        <w:t xml:space="preserve">The total number of correctional clients admitted during the reporting period was </w:t>
      </w:r>
      <w:sdt>
        <w:sdtPr>
          <w:rPr>
            <w:rFonts w:ascii="Calibri" w:eastAsia="Calibri" w:hAnsi="Calibri" w:cs="Times New Roman"/>
          </w:rPr>
          <w:id w:val="1775447469"/>
          <w:placeholder>
            <w:docPart w:val="6041EBA1BFA14CC4B921294542911929"/>
          </w:placeholder>
          <w:showingPlcHdr/>
        </w:sdtPr>
        <w:sdtEndPr/>
        <w:sdtContent>
          <w:r w:rsidRPr="00545686">
            <w:rPr>
              <w:rFonts w:ascii="Calibri" w:eastAsia="Calibri" w:hAnsi="Calibri" w:cs="Times New Roman"/>
              <w:color w:val="808080"/>
            </w:rPr>
            <w:t>Click here to enter text.</w:t>
          </w:r>
        </w:sdtContent>
      </w:sdt>
    </w:p>
    <w:p w:rsidR="00545686" w:rsidRPr="00545686" w:rsidRDefault="00545686" w:rsidP="00545686">
      <w:pPr>
        <w:spacing w:after="0" w:line="240" w:lineRule="auto"/>
        <w:rPr>
          <w:rFonts w:ascii="Calibri" w:eastAsia="Calibri" w:hAnsi="Calibri" w:cs="Times New Roman"/>
        </w:rPr>
      </w:pPr>
      <w:r w:rsidRPr="00545686">
        <w:rPr>
          <w:rFonts w:ascii="Calibri" w:eastAsia="Calibri" w:hAnsi="Calibri" w:cs="Times New Roman"/>
        </w:rPr>
        <w:tab/>
        <w:t>Female Clients</w:t>
      </w:r>
      <w:r w:rsidRPr="00545686">
        <w:rPr>
          <w:rFonts w:ascii="Calibri" w:eastAsia="Calibri" w:hAnsi="Calibri" w:cs="Times New Roman"/>
        </w:rPr>
        <w:tab/>
      </w:r>
      <w:sdt>
        <w:sdtPr>
          <w:rPr>
            <w:rFonts w:ascii="Calibri" w:eastAsia="Calibri" w:hAnsi="Calibri" w:cs="Times New Roman"/>
          </w:rPr>
          <w:id w:val="-346943591"/>
          <w:placeholder>
            <w:docPart w:val="EBC88339D7CC465A9A75F3E3B6F204C2"/>
          </w:placeholder>
        </w:sdtPr>
        <w:sdtEndPr/>
        <w:sdtContent>
          <w:r w:rsidRPr="00545686">
            <w:rPr>
              <w:rFonts w:ascii="Calibri" w:eastAsia="Calibri" w:hAnsi="Calibri" w:cs="Times New Roman"/>
            </w:rPr>
            <w:t>136</w:t>
          </w:r>
        </w:sdtContent>
      </w:sdt>
    </w:p>
    <w:p w:rsidR="00545686" w:rsidRPr="00545686" w:rsidRDefault="00545686" w:rsidP="00545686">
      <w:pPr>
        <w:spacing w:after="0" w:line="240" w:lineRule="auto"/>
        <w:rPr>
          <w:rFonts w:ascii="Calibri" w:eastAsia="Calibri" w:hAnsi="Calibri" w:cs="Times New Roman"/>
        </w:rPr>
      </w:pPr>
      <w:r w:rsidRPr="00545686">
        <w:rPr>
          <w:rFonts w:ascii="Calibri" w:eastAsia="Calibri" w:hAnsi="Calibri" w:cs="Times New Roman"/>
        </w:rPr>
        <w:tab/>
        <w:t>Male Clients</w:t>
      </w:r>
      <w:r w:rsidRPr="00545686">
        <w:rPr>
          <w:rFonts w:ascii="Calibri" w:eastAsia="Calibri" w:hAnsi="Calibri" w:cs="Times New Roman"/>
        </w:rPr>
        <w:tab/>
      </w:r>
      <w:sdt>
        <w:sdtPr>
          <w:rPr>
            <w:rFonts w:ascii="Calibri" w:eastAsia="Calibri" w:hAnsi="Calibri" w:cs="Times New Roman"/>
          </w:rPr>
          <w:id w:val="-1101328550"/>
          <w:placeholder>
            <w:docPart w:val="EBC88339D7CC465A9A75F3E3B6F204C2"/>
          </w:placeholder>
        </w:sdtPr>
        <w:sdtEndPr/>
        <w:sdtContent>
          <w:r w:rsidRPr="00545686">
            <w:rPr>
              <w:rFonts w:ascii="Calibri" w:eastAsia="Calibri" w:hAnsi="Calibri" w:cs="Times New Roman"/>
            </w:rPr>
            <w:t>378</w:t>
          </w:r>
        </w:sdtContent>
      </w:sdt>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p>
    <w:p w:rsidR="00545686" w:rsidRDefault="00545686" w:rsidP="00545686">
      <w:pPr>
        <w:spacing w:after="0" w:line="240" w:lineRule="auto"/>
        <w:rPr>
          <w:rFonts w:ascii="Calibri" w:eastAsia="Calibri" w:hAnsi="Calibri" w:cs="Times New Roman"/>
        </w:rPr>
      </w:pPr>
    </w:p>
    <w:p w:rsidR="00545686" w:rsidRDefault="00545686" w:rsidP="00545686">
      <w:pPr>
        <w:spacing w:after="0" w:line="240" w:lineRule="auto"/>
        <w:rPr>
          <w:rFonts w:ascii="Calibri" w:eastAsia="Calibri" w:hAnsi="Calibri" w:cs="Times New Roman"/>
        </w:rPr>
      </w:pPr>
    </w:p>
    <w:p w:rsid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p>
    <w:tbl>
      <w:tblPr>
        <w:tblStyle w:val="TableGrid"/>
        <w:tblW w:w="0" w:type="auto"/>
        <w:tblLook w:val="04A0" w:firstRow="1" w:lastRow="0" w:firstColumn="1" w:lastColumn="0" w:noHBand="0" w:noVBand="1"/>
      </w:tblPr>
      <w:tblGrid>
        <w:gridCol w:w="4338"/>
        <w:gridCol w:w="3420"/>
        <w:gridCol w:w="2250"/>
      </w:tblGrid>
      <w:tr w:rsidR="00545686" w:rsidRPr="00545686" w:rsidTr="00545686">
        <w:tc>
          <w:tcPr>
            <w:tcW w:w="10008" w:type="dxa"/>
            <w:gridSpan w:val="3"/>
            <w:shd w:val="clear" w:color="auto" w:fill="F2F2F2"/>
          </w:tcPr>
          <w:p w:rsidR="00545686" w:rsidRPr="00545686" w:rsidRDefault="00545686" w:rsidP="00545686">
            <w:pPr>
              <w:jc w:val="center"/>
              <w:rPr>
                <w:rFonts w:ascii="Calibri" w:eastAsia="Calibri" w:hAnsi="Calibri" w:cs="Times New Roman"/>
                <w:b/>
              </w:rPr>
            </w:pPr>
            <w:r w:rsidRPr="00545686">
              <w:rPr>
                <w:rFonts w:ascii="Calibri" w:eastAsia="Calibri" w:hAnsi="Calibri" w:cs="Times New Roman"/>
                <w:b/>
              </w:rPr>
              <w:lastRenderedPageBreak/>
              <w:t>Resident-on-Resident Incidents Reported</w:t>
            </w:r>
          </w:p>
        </w:tc>
      </w:tr>
      <w:tr w:rsidR="00545686" w:rsidRPr="00545686" w:rsidTr="00C606B5">
        <w:tc>
          <w:tcPr>
            <w:tcW w:w="4338" w:type="dxa"/>
          </w:tcPr>
          <w:p w:rsidR="00545686" w:rsidRPr="00545686" w:rsidRDefault="00545686" w:rsidP="00545686">
            <w:pPr>
              <w:jc w:val="center"/>
              <w:rPr>
                <w:rFonts w:ascii="Calibri" w:eastAsia="Calibri" w:hAnsi="Calibri" w:cs="Times New Roman"/>
                <w:b/>
              </w:rPr>
            </w:pPr>
            <w:r w:rsidRPr="00545686">
              <w:rPr>
                <w:rFonts w:ascii="Calibri" w:eastAsia="Calibri" w:hAnsi="Calibri" w:cs="Times New Roman"/>
                <w:b/>
              </w:rPr>
              <w:t>Incident Type</w:t>
            </w:r>
          </w:p>
        </w:tc>
        <w:tc>
          <w:tcPr>
            <w:tcW w:w="3420" w:type="dxa"/>
          </w:tcPr>
          <w:p w:rsidR="00545686" w:rsidRPr="00545686" w:rsidRDefault="00545686" w:rsidP="00545686">
            <w:pPr>
              <w:jc w:val="center"/>
              <w:rPr>
                <w:rFonts w:ascii="Calibri" w:eastAsia="Calibri" w:hAnsi="Calibri" w:cs="Times New Roman"/>
                <w:b/>
              </w:rPr>
            </w:pPr>
            <w:r w:rsidRPr="00545686">
              <w:rPr>
                <w:rFonts w:ascii="Calibri" w:eastAsia="Calibri" w:hAnsi="Calibri" w:cs="Times New Roman"/>
                <w:b/>
              </w:rPr>
              <w:t>Outcome of Investigation</w:t>
            </w:r>
          </w:p>
        </w:tc>
        <w:tc>
          <w:tcPr>
            <w:tcW w:w="2250" w:type="dxa"/>
          </w:tcPr>
          <w:p w:rsidR="00545686" w:rsidRPr="00545686" w:rsidRDefault="00545686" w:rsidP="00545686">
            <w:pPr>
              <w:jc w:val="center"/>
              <w:rPr>
                <w:rFonts w:ascii="Calibri" w:eastAsia="Calibri" w:hAnsi="Calibri" w:cs="Times New Roman"/>
                <w:b/>
              </w:rPr>
            </w:pPr>
            <w:r w:rsidRPr="00545686">
              <w:rPr>
                <w:rFonts w:ascii="Calibri" w:eastAsia="Calibri" w:hAnsi="Calibri" w:cs="Times New Roman"/>
                <w:b/>
              </w:rPr>
              <w:t>Number of Incidents</w:t>
            </w:r>
          </w:p>
        </w:tc>
      </w:tr>
      <w:tr w:rsidR="00545686" w:rsidRPr="00545686" w:rsidTr="00C606B5">
        <w:tc>
          <w:tcPr>
            <w:tcW w:w="4338" w:type="dxa"/>
            <w:vMerge w:val="restart"/>
          </w:tcPr>
          <w:p w:rsidR="00545686" w:rsidRPr="00545686" w:rsidRDefault="00545686" w:rsidP="00545686">
            <w:pPr>
              <w:rPr>
                <w:rFonts w:ascii="Calibri" w:eastAsia="Calibri" w:hAnsi="Calibri" w:cs="Times New Roman"/>
              </w:rPr>
            </w:pPr>
            <w:r w:rsidRPr="00545686">
              <w:rPr>
                <w:rFonts w:ascii="Calibri" w:eastAsia="Calibri" w:hAnsi="Calibri" w:cs="Times New Roman"/>
              </w:rPr>
              <w:t xml:space="preserve">Resident-on-Resident Non-Consensual Sexual Acts </w:t>
            </w:r>
          </w:p>
        </w:tc>
        <w:tc>
          <w:tcPr>
            <w:tcW w:w="342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Substantiated</w:t>
            </w:r>
          </w:p>
        </w:tc>
        <w:tc>
          <w:tcPr>
            <w:tcW w:w="2250" w:type="dxa"/>
          </w:tcPr>
          <w:p w:rsidR="00545686" w:rsidRPr="00545686" w:rsidRDefault="00545686" w:rsidP="00545686">
            <w:pPr>
              <w:jc w:val="center"/>
              <w:rPr>
                <w:rFonts w:ascii="Calibri" w:eastAsia="Calibri" w:hAnsi="Calibri" w:cs="Times New Roman"/>
              </w:rPr>
            </w:pPr>
          </w:p>
        </w:tc>
      </w:tr>
      <w:tr w:rsidR="00545686" w:rsidRPr="00545686" w:rsidTr="00C606B5">
        <w:tc>
          <w:tcPr>
            <w:tcW w:w="4338" w:type="dxa"/>
            <w:vMerge/>
          </w:tcPr>
          <w:p w:rsidR="00545686" w:rsidRPr="00545686" w:rsidRDefault="00545686" w:rsidP="00545686">
            <w:pPr>
              <w:rPr>
                <w:rFonts w:ascii="Calibri" w:eastAsia="Calibri" w:hAnsi="Calibri" w:cs="Times New Roman"/>
              </w:rPr>
            </w:pPr>
          </w:p>
        </w:tc>
        <w:tc>
          <w:tcPr>
            <w:tcW w:w="342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Unsubstantiated</w:t>
            </w:r>
          </w:p>
        </w:tc>
        <w:tc>
          <w:tcPr>
            <w:tcW w:w="2250" w:type="dxa"/>
          </w:tcPr>
          <w:p w:rsidR="00545686" w:rsidRPr="00545686" w:rsidRDefault="00545686" w:rsidP="00545686">
            <w:pPr>
              <w:jc w:val="center"/>
              <w:rPr>
                <w:rFonts w:ascii="Calibri" w:eastAsia="Calibri" w:hAnsi="Calibri" w:cs="Times New Roman"/>
              </w:rPr>
            </w:pPr>
          </w:p>
        </w:tc>
      </w:tr>
      <w:tr w:rsidR="00545686" w:rsidRPr="00545686" w:rsidTr="00C606B5">
        <w:tc>
          <w:tcPr>
            <w:tcW w:w="4338" w:type="dxa"/>
            <w:vMerge/>
          </w:tcPr>
          <w:p w:rsidR="00545686" w:rsidRPr="00545686" w:rsidRDefault="00545686" w:rsidP="00545686">
            <w:pPr>
              <w:rPr>
                <w:rFonts w:ascii="Calibri" w:eastAsia="Calibri" w:hAnsi="Calibri" w:cs="Times New Roman"/>
              </w:rPr>
            </w:pPr>
          </w:p>
        </w:tc>
        <w:tc>
          <w:tcPr>
            <w:tcW w:w="342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Unfounded</w:t>
            </w:r>
          </w:p>
        </w:tc>
        <w:tc>
          <w:tcPr>
            <w:tcW w:w="2250" w:type="dxa"/>
          </w:tcPr>
          <w:p w:rsidR="00545686" w:rsidRPr="00545686" w:rsidRDefault="00545686" w:rsidP="00545686">
            <w:pPr>
              <w:jc w:val="center"/>
              <w:rPr>
                <w:rFonts w:ascii="Calibri" w:eastAsia="Calibri" w:hAnsi="Calibri" w:cs="Times New Roman"/>
              </w:rPr>
            </w:pPr>
          </w:p>
        </w:tc>
      </w:tr>
      <w:tr w:rsidR="00545686" w:rsidRPr="00545686" w:rsidTr="00C606B5">
        <w:tc>
          <w:tcPr>
            <w:tcW w:w="4338" w:type="dxa"/>
            <w:vMerge/>
          </w:tcPr>
          <w:p w:rsidR="00545686" w:rsidRPr="00545686" w:rsidRDefault="00545686" w:rsidP="00545686">
            <w:pPr>
              <w:rPr>
                <w:rFonts w:ascii="Calibri" w:eastAsia="Calibri" w:hAnsi="Calibri" w:cs="Times New Roman"/>
              </w:rPr>
            </w:pPr>
          </w:p>
        </w:tc>
        <w:tc>
          <w:tcPr>
            <w:tcW w:w="342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Investigation Ongoing</w:t>
            </w:r>
          </w:p>
        </w:tc>
        <w:tc>
          <w:tcPr>
            <w:tcW w:w="2250" w:type="dxa"/>
          </w:tcPr>
          <w:p w:rsidR="00545686" w:rsidRPr="00545686" w:rsidRDefault="00545686" w:rsidP="00545686">
            <w:pPr>
              <w:jc w:val="center"/>
              <w:rPr>
                <w:rFonts w:ascii="Calibri" w:eastAsia="Calibri" w:hAnsi="Calibri" w:cs="Times New Roman"/>
              </w:rPr>
            </w:pPr>
          </w:p>
        </w:tc>
      </w:tr>
      <w:tr w:rsidR="00545686" w:rsidRPr="00545686" w:rsidTr="00C606B5">
        <w:tc>
          <w:tcPr>
            <w:tcW w:w="4338" w:type="dxa"/>
            <w:vMerge w:val="restart"/>
          </w:tcPr>
          <w:p w:rsidR="00545686" w:rsidRPr="00545686" w:rsidRDefault="00545686" w:rsidP="00545686">
            <w:pPr>
              <w:rPr>
                <w:rFonts w:ascii="Calibri" w:eastAsia="Calibri" w:hAnsi="Calibri" w:cs="Times New Roman"/>
              </w:rPr>
            </w:pPr>
            <w:r w:rsidRPr="00545686">
              <w:rPr>
                <w:rFonts w:ascii="Calibri" w:eastAsia="Calibri" w:hAnsi="Calibri" w:cs="Times New Roman"/>
              </w:rPr>
              <w:t>Resident-on-Resident Abusive Sexual Contact</w:t>
            </w:r>
          </w:p>
        </w:tc>
        <w:tc>
          <w:tcPr>
            <w:tcW w:w="342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Substantiated</w:t>
            </w:r>
          </w:p>
        </w:tc>
        <w:tc>
          <w:tcPr>
            <w:tcW w:w="225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0</w:t>
            </w:r>
          </w:p>
        </w:tc>
      </w:tr>
      <w:tr w:rsidR="00545686" w:rsidRPr="00545686" w:rsidTr="00C606B5">
        <w:tc>
          <w:tcPr>
            <w:tcW w:w="4338" w:type="dxa"/>
            <w:vMerge/>
          </w:tcPr>
          <w:p w:rsidR="00545686" w:rsidRPr="00545686" w:rsidRDefault="00545686" w:rsidP="00545686">
            <w:pPr>
              <w:rPr>
                <w:rFonts w:ascii="Calibri" w:eastAsia="Calibri" w:hAnsi="Calibri" w:cs="Times New Roman"/>
              </w:rPr>
            </w:pPr>
          </w:p>
        </w:tc>
        <w:tc>
          <w:tcPr>
            <w:tcW w:w="342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Unsubstantiated</w:t>
            </w:r>
          </w:p>
        </w:tc>
        <w:tc>
          <w:tcPr>
            <w:tcW w:w="2250" w:type="dxa"/>
          </w:tcPr>
          <w:p w:rsidR="00545686" w:rsidRPr="00545686" w:rsidRDefault="00545686" w:rsidP="00545686">
            <w:pPr>
              <w:jc w:val="center"/>
              <w:rPr>
                <w:rFonts w:ascii="Calibri" w:eastAsia="Calibri" w:hAnsi="Calibri" w:cs="Times New Roman"/>
              </w:rPr>
            </w:pPr>
          </w:p>
        </w:tc>
      </w:tr>
      <w:tr w:rsidR="00545686" w:rsidRPr="00545686" w:rsidTr="00C606B5">
        <w:tc>
          <w:tcPr>
            <w:tcW w:w="4338" w:type="dxa"/>
            <w:vMerge/>
          </w:tcPr>
          <w:p w:rsidR="00545686" w:rsidRPr="00545686" w:rsidRDefault="00545686" w:rsidP="00545686">
            <w:pPr>
              <w:rPr>
                <w:rFonts w:ascii="Calibri" w:eastAsia="Calibri" w:hAnsi="Calibri" w:cs="Times New Roman"/>
              </w:rPr>
            </w:pPr>
          </w:p>
        </w:tc>
        <w:tc>
          <w:tcPr>
            <w:tcW w:w="342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Unfounded</w:t>
            </w:r>
          </w:p>
        </w:tc>
        <w:tc>
          <w:tcPr>
            <w:tcW w:w="2250" w:type="dxa"/>
          </w:tcPr>
          <w:p w:rsidR="00545686" w:rsidRPr="00545686" w:rsidRDefault="00545686" w:rsidP="00545686">
            <w:pPr>
              <w:jc w:val="center"/>
              <w:rPr>
                <w:rFonts w:ascii="Calibri" w:eastAsia="Calibri" w:hAnsi="Calibri" w:cs="Times New Roman"/>
              </w:rPr>
            </w:pPr>
          </w:p>
        </w:tc>
      </w:tr>
      <w:tr w:rsidR="00545686" w:rsidRPr="00545686" w:rsidTr="00C606B5">
        <w:tc>
          <w:tcPr>
            <w:tcW w:w="4338" w:type="dxa"/>
            <w:vMerge/>
          </w:tcPr>
          <w:p w:rsidR="00545686" w:rsidRPr="00545686" w:rsidRDefault="00545686" w:rsidP="00545686">
            <w:pPr>
              <w:rPr>
                <w:rFonts w:ascii="Calibri" w:eastAsia="Calibri" w:hAnsi="Calibri" w:cs="Times New Roman"/>
              </w:rPr>
            </w:pPr>
          </w:p>
        </w:tc>
        <w:tc>
          <w:tcPr>
            <w:tcW w:w="342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Investigation Ongoing</w:t>
            </w:r>
          </w:p>
        </w:tc>
        <w:tc>
          <w:tcPr>
            <w:tcW w:w="2250" w:type="dxa"/>
          </w:tcPr>
          <w:p w:rsidR="00545686" w:rsidRPr="00545686" w:rsidRDefault="00545686" w:rsidP="00545686">
            <w:pPr>
              <w:jc w:val="center"/>
              <w:rPr>
                <w:rFonts w:ascii="Calibri" w:eastAsia="Calibri" w:hAnsi="Calibri" w:cs="Times New Roman"/>
              </w:rPr>
            </w:pPr>
          </w:p>
        </w:tc>
      </w:tr>
      <w:tr w:rsidR="00545686" w:rsidRPr="00545686" w:rsidTr="00C606B5">
        <w:tc>
          <w:tcPr>
            <w:tcW w:w="4338" w:type="dxa"/>
            <w:vMerge w:val="restart"/>
          </w:tcPr>
          <w:p w:rsidR="00545686" w:rsidRPr="00545686" w:rsidRDefault="00545686" w:rsidP="00545686">
            <w:pPr>
              <w:rPr>
                <w:rFonts w:ascii="Calibri" w:eastAsia="Calibri" w:hAnsi="Calibri" w:cs="Times New Roman"/>
              </w:rPr>
            </w:pPr>
            <w:r w:rsidRPr="00545686">
              <w:rPr>
                <w:rFonts w:ascii="Calibri" w:eastAsia="Calibri" w:hAnsi="Calibri" w:cs="Times New Roman"/>
              </w:rPr>
              <w:t>Resident-on-Resident Sexual Harassment</w:t>
            </w:r>
          </w:p>
        </w:tc>
        <w:tc>
          <w:tcPr>
            <w:tcW w:w="342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Substantiated</w:t>
            </w:r>
          </w:p>
        </w:tc>
        <w:tc>
          <w:tcPr>
            <w:tcW w:w="2250" w:type="dxa"/>
          </w:tcPr>
          <w:p w:rsidR="00545686" w:rsidRPr="00545686" w:rsidRDefault="00545686" w:rsidP="00545686">
            <w:pPr>
              <w:jc w:val="center"/>
              <w:rPr>
                <w:rFonts w:ascii="Calibri" w:eastAsia="Calibri" w:hAnsi="Calibri" w:cs="Times New Roman"/>
              </w:rPr>
            </w:pPr>
          </w:p>
        </w:tc>
      </w:tr>
      <w:tr w:rsidR="00545686" w:rsidRPr="00545686" w:rsidTr="00C606B5">
        <w:tc>
          <w:tcPr>
            <w:tcW w:w="4338" w:type="dxa"/>
            <w:vMerge/>
          </w:tcPr>
          <w:p w:rsidR="00545686" w:rsidRPr="00545686" w:rsidRDefault="00545686" w:rsidP="00545686">
            <w:pPr>
              <w:rPr>
                <w:rFonts w:ascii="Calibri" w:eastAsia="Calibri" w:hAnsi="Calibri" w:cs="Times New Roman"/>
              </w:rPr>
            </w:pPr>
          </w:p>
        </w:tc>
        <w:tc>
          <w:tcPr>
            <w:tcW w:w="342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Unsubstantiated</w:t>
            </w:r>
          </w:p>
        </w:tc>
        <w:tc>
          <w:tcPr>
            <w:tcW w:w="2250" w:type="dxa"/>
          </w:tcPr>
          <w:p w:rsidR="00545686" w:rsidRPr="00545686" w:rsidRDefault="00545686" w:rsidP="00545686">
            <w:pPr>
              <w:jc w:val="center"/>
              <w:rPr>
                <w:rFonts w:ascii="Calibri" w:eastAsia="Calibri" w:hAnsi="Calibri" w:cs="Times New Roman"/>
              </w:rPr>
            </w:pPr>
          </w:p>
        </w:tc>
      </w:tr>
      <w:tr w:rsidR="00545686" w:rsidRPr="00545686" w:rsidTr="00C606B5">
        <w:tc>
          <w:tcPr>
            <w:tcW w:w="4338" w:type="dxa"/>
            <w:vMerge/>
          </w:tcPr>
          <w:p w:rsidR="00545686" w:rsidRPr="00545686" w:rsidRDefault="00545686" w:rsidP="00545686">
            <w:pPr>
              <w:rPr>
                <w:rFonts w:ascii="Calibri" w:eastAsia="Calibri" w:hAnsi="Calibri" w:cs="Times New Roman"/>
              </w:rPr>
            </w:pPr>
          </w:p>
        </w:tc>
        <w:tc>
          <w:tcPr>
            <w:tcW w:w="342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Unfounded</w:t>
            </w:r>
          </w:p>
        </w:tc>
        <w:tc>
          <w:tcPr>
            <w:tcW w:w="2250" w:type="dxa"/>
          </w:tcPr>
          <w:p w:rsidR="00545686" w:rsidRPr="00545686" w:rsidRDefault="00545686" w:rsidP="00545686">
            <w:pPr>
              <w:jc w:val="center"/>
              <w:rPr>
                <w:rFonts w:ascii="Calibri" w:eastAsia="Calibri" w:hAnsi="Calibri" w:cs="Times New Roman"/>
              </w:rPr>
            </w:pPr>
          </w:p>
        </w:tc>
      </w:tr>
      <w:tr w:rsidR="00545686" w:rsidRPr="00545686" w:rsidTr="00C606B5">
        <w:tc>
          <w:tcPr>
            <w:tcW w:w="4338" w:type="dxa"/>
            <w:vMerge/>
          </w:tcPr>
          <w:p w:rsidR="00545686" w:rsidRPr="00545686" w:rsidRDefault="00545686" w:rsidP="00545686">
            <w:pPr>
              <w:rPr>
                <w:rFonts w:ascii="Calibri" w:eastAsia="Calibri" w:hAnsi="Calibri" w:cs="Times New Roman"/>
              </w:rPr>
            </w:pPr>
          </w:p>
        </w:tc>
        <w:tc>
          <w:tcPr>
            <w:tcW w:w="342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Investigation Ongoing</w:t>
            </w:r>
          </w:p>
        </w:tc>
        <w:tc>
          <w:tcPr>
            <w:tcW w:w="2250" w:type="dxa"/>
          </w:tcPr>
          <w:p w:rsidR="00545686" w:rsidRPr="00545686" w:rsidRDefault="00545686" w:rsidP="00545686">
            <w:pPr>
              <w:jc w:val="center"/>
              <w:rPr>
                <w:rFonts w:ascii="Calibri" w:eastAsia="Calibri" w:hAnsi="Calibri" w:cs="Times New Roman"/>
              </w:rPr>
            </w:pPr>
          </w:p>
        </w:tc>
      </w:tr>
      <w:tr w:rsidR="00545686" w:rsidRPr="00545686" w:rsidTr="00C606B5">
        <w:tc>
          <w:tcPr>
            <w:tcW w:w="7758" w:type="dxa"/>
            <w:gridSpan w:val="2"/>
          </w:tcPr>
          <w:p w:rsidR="00545686" w:rsidRPr="00545686" w:rsidRDefault="00545686" w:rsidP="00545686">
            <w:pPr>
              <w:rPr>
                <w:rFonts w:ascii="Calibri" w:eastAsia="Calibri" w:hAnsi="Calibri" w:cs="Times New Roman"/>
              </w:rPr>
            </w:pPr>
            <w:r w:rsidRPr="00545686">
              <w:rPr>
                <w:rFonts w:ascii="Calibri" w:eastAsia="Calibri" w:hAnsi="Calibri" w:cs="Times New Roman"/>
              </w:rPr>
              <w:t>Total Resident Incidents Reported</w:t>
            </w:r>
          </w:p>
        </w:tc>
        <w:tc>
          <w:tcPr>
            <w:tcW w:w="225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0</w:t>
            </w:r>
          </w:p>
        </w:tc>
      </w:tr>
      <w:tr w:rsidR="00545686" w:rsidRPr="00545686" w:rsidTr="00545686">
        <w:tc>
          <w:tcPr>
            <w:tcW w:w="10008" w:type="dxa"/>
            <w:gridSpan w:val="3"/>
            <w:shd w:val="clear" w:color="auto" w:fill="F2F2F2"/>
          </w:tcPr>
          <w:p w:rsidR="00545686" w:rsidRPr="00545686" w:rsidRDefault="00545686" w:rsidP="00545686">
            <w:pPr>
              <w:jc w:val="center"/>
              <w:rPr>
                <w:rFonts w:ascii="Calibri" w:eastAsia="Calibri" w:hAnsi="Calibri" w:cs="Times New Roman"/>
                <w:b/>
              </w:rPr>
            </w:pPr>
            <w:r w:rsidRPr="00545686">
              <w:rPr>
                <w:rFonts w:ascii="Calibri" w:eastAsia="Calibri" w:hAnsi="Calibri" w:cs="Times New Roman"/>
                <w:b/>
              </w:rPr>
              <w:t>Staff Incidents</w:t>
            </w:r>
          </w:p>
        </w:tc>
      </w:tr>
      <w:tr w:rsidR="00545686" w:rsidRPr="00545686" w:rsidTr="00C606B5">
        <w:tc>
          <w:tcPr>
            <w:tcW w:w="4338" w:type="dxa"/>
            <w:vMerge w:val="restart"/>
          </w:tcPr>
          <w:p w:rsidR="00545686" w:rsidRPr="00545686" w:rsidRDefault="00545686" w:rsidP="00545686">
            <w:pPr>
              <w:rPr>
                <w:rFonts w:ascii="Calibri" w:eastAsia="Calibri" w:hAnsi="Calibri" w:cs="Times New Roman"/>
              </w:rPr>
            </w:pPr>
            <w:r w:rsidRPr="00545686">
              <w:rPr>
                <w:rFonts w:ascii="Calibri" w:eastAsia="Calibri" w:hAnsi="Calibri" w:cs="Times New Roman"/>
              </w:rPr>
              <w:t>Staff Sexual Misconduct</w:t>
            </w:r>
          </w:p>
        </w:tc>
        <w:tc>
          <w:tcPr>
            <w:tcW w:w="342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Substantiated</w:t>
            </w:r>
          </w:p>
        </w:tc>
        <w:tc>
          <w:tcPr>
            <w:tcW w:w="225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1</w:t>
            </w:r>
          </w:p>
        </w:tc>
      </w:tr>
      <w:tr w:rsidR="00545686" w:rsidRPr="00545686" w:rsidTr="00C606B5">
        <w:tc>
          <w:tcPr>
            <w:tcW w:w="4338" w:type="dxa"/>
            <w:vMerge/>
          </w:tcPr>
          <w:p w:rsidR="00545686" w:rsidRPr="00545686" w:rsidRDefault="00545686" w:rsidP="00545686">
            <w:pPr>
              <w:rPr>
                <w:rFonts w:ascii="Calibri" w:eastAsia="Calibri" w:hAnsi="Calibri" w:cs="Times New Roman"/>
              </w:rPr>
            </w:pPr>
          </w:p>
        </w:tc>
        <w:tc>
          <w:tcPr>
            <w:tcW w:w="342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Unsubstantiated</w:t>
            </w:r>
          </w:p>
        </w:tc>
        <w:tc>
          <w:tcPr>
            <w:tcW w:w="225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1</w:t>
            </w:r>
          </w:p>
        </w:tc>
      </w:tr>
      <w:tr w:rsidR="00545686" w:rsidRPr="00545686" w:rsidTr="00C606B5">
        <w:tc>
          <w:tcPr>
            <w:tcW w:w="4338" w:type="dxa"/>
            <w:vMerge/>
          </w:tcPr>
          <w:p w:rsidR="00545686" w:rsidRPr="00545686" w:rsidRDefault="00545686" w:rsidP="00545686">
            <w:pPr>
              <w:rPr>
                <w:rFonts w:ascii="Calibri" w:eastAsia="Calibri" w:hAnsi="Calibri" w:cs="Times New Roman"/>
              </w:rPr>
            </w:pPr>
          </w:p>
        </w:tc>
        <w:tc>
          <w:tcPr>
            <w:tcW w:w="342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Unfounded</w:t>
            </w:r>
          </w:p>
        </w:tc>
        <w:tc>
          <w:tcPr>
            <w:tcW w:w="2250" w:type="dxa"/>
          </w:tcPr>
          <w:p w:rsidR="00545686" w:rsidRPr="00545686" w:rsidRDefault="00545686" w:rsidP="00545686">
            <w:pPr>
              <w:jc w:val="center"/>
              <w:rPr>
                <w:rFonts w:ascii="Calibri" w:eastAsia="Calibri" w:hAnsi="Calibri" w:cs="Times New Roman"/>
              </w:rPr>
            </w:pPr>
          </w:p>
        </w:tc>
      </w:tr>
      <w:tr w:rsidR="00545686" w:rsidRPr="00545686" w:rsidTr="00C606B5">
        <w:tc>
          <w:tcPr>
            <w:tcW w:w="4338" w:type="dxa"/>
            <w:vMerge/>
          </w:tcPr>
          <w:p w:rsidR="00545686" w:rsidRPr="00545686" w:rsidRDefault="00545686" w:rsidP="00545686">
            <w:pPr>
              <w:rPr>
                <w:rFonts w:ascii="Calibri" w:eastAsia="Calibri" w:hAnsi="Calibri" w:cs="Times New Roman"/>
              </w:rPr>
            </w:pPr>
          </w:p>
        </w:tc>
        <w:tc>
          <w:tcPr>
            <w:tcW w:w="342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Investigation Ongoing</w:t>
            </w:r>
          </w:p>
        </w:tc>
        <w:tc>
          <w:tcPr>
            <w:tcW w:w="2250" w:type="dxa"/>
          </w:tcPr>
          <w:p w:rsidR="00545686" w:rsidRPr="00545686" w:rsidRDefault="00545686" w:rsidP="00545686">
            <w:pPr>
              <w:jc w:val="center"/>
              <w:rPr>
                <w:rFonts w:ascii="Calibri" w:eastAsia="Calibri" w:hAnsi="Calibri" w:cs="Times New Roman"/>
              </w:rPr>
            </w:pPr>
          </w:p>
        </w:tc>
      </w:tr>
      <w:tr w:rsidR="00545686" w:rsidRPr="00545686" w:rsidTr="00C606B5">
        <w:tc>
          <w:tcPr>
            <w:tcW w:w="4338" w:type="dxa"/>
            <w:vMerge w:val="restart"/>
          </w:tcPr>
          <w:p w:rsidR="00545686" w:rsidRPr="00545686" w:rsidRDefault="00545686" w:rsidP="00545686">
            <w:pPr>
              <w:rPr>
                <w:rFonts w:ascii="Calibri" w:eastAsia="Calibri" w:hAnsi="Calibri" w:cs="Times New Roman"/>
              </w:rPr>
            </w:pPr>
            <w:r w:rsidRPr="00545686">
              <w:rPr>
                <w:rFonts w:ascii="Calibri" w:eastAsia="Calibri" w:hAnsi="Calibri" w:cs="Times New Roman"/>
              </w:rPr>
              <w:t>Staff Sexual Harassment</w:t>
            </w:r>
          </w:p>
        </w:tc>
        <w:tc>
          <w:tcPr>
            <w:tcW w:w="342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Substantiated</w:t>
            </w:r>
          </w:p>
        </w:tc>
        <w:tc>
          <w:tcPr>
            <w:tcW w:w="2250" w:type="dxa"/>
          </w:tcPr>
          <w:p w:rsidR="00545686" w:rsidRPr="00545686" w:rsidRDefault="00545686" w:rsidP="00545686">
            <w:pPr>
              <w:jc w:val="center"/>
              <w:rPr>
                <w:rFonts w:ascii="Calibri" w:eastAsia="Calibri" w:hAnsi="Calibri" w:cs="Times New Roman"/>
              </w:rPr>
            </w:pPr>
          </w:p>
        </w:tc>
      </w:tr>
      <w:tr w:rsidR="00545686" w:rsidRPr="00545686" w:rsidTr="00C606B5">
        <w:tc>
          <w:tcPr>
            <w:tcW w:w="4338" w:type="dxa"/>
            <w:vMerge/>
          </w:tcPr>
          <w:p w:rsidR="00545686" w:rsidRPr="00545686" w:rsidRDefault="00545686" w:rsidP="00545686">
            <w:pPr>
              <w:rPr>
                <w:rFonts w:ascii="Calibri" w:eastAsia="Calibri" w:hAnsi="Calibri" w:cs="Times New Roman"/>
              </w:rPr>
            </w:pPr>
          </w:p>
        </w:tc>
        <w:tc>
          <w:tcPr>
            <w:tcW w:w="342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Unsubstantiated</w:t>
            </w:r>
          </w:p>
        </w:tc>
        <w:tc>
          <w:tcPr>
            <w:tcW w:w="2250" w:type="dxa"/>
          </w:tcPr>
          <w:p w:rsidR="00545686" w:rsidRPr="00545686" w:rsidRDefault="00545686" w:rsidP="00545686">
            <w:pPr>
              <w:jc w:val="center"/>
              <w:rPr>
                <w:rFonts w:ascii="Calibri" w:eastAsia="Calibri" w:hAnsi="Calibri" w:cs="Times New Roman"/>
              </w:rPr>
            </w:pPr>
          </w:p>
        </w:tc>
      </w:tr>
      <w:tr w:rsidR="00545686" w:rsidRPr="00545686" w:rsidTr="00C606B5">
        <w:tc>
          <w:tcPr>
            <w:tcW w:w="4338" w:type="dxa"/>
            <w:vMerge/>
          </w:tcPr>
          <w:p w:rsidR="00545686" w:rsidRPr="00545686" w:rsidRDefault="00545686" w:rsidP="00545686">
            <w:pPr>
              <w:rPr>
                <w:rFonts w:ascii="Calibri" w:eastAsia="Calibri" w:hAnsi="Calibri" w:cs="Times New Roman"/>
              </w:rPr>
            </w:pPr>
          </w:p>
        </w:tc>
        <w:tc>
          <w:tcPr>
            <w:tcW w:w="342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Unfounded</w:t>
            </w:r>
          </w:p>
        </w:tc>
        <w:tc>
          <w:tcPr>
            <w:tcW w:w="2250" w:type="dxa"/>
          </w:tcPr>
          <w:p w:rsidR="00545686" w:rsidRPr="00545686" w:rsidRDefault="00545686" w:rsidP="00545686">
            <w:pPr>
              <w:jc w:val="center"/>
              <w:rPr>
                <w:rFonts w:ascii="Calibri" w:eastAsia="Calibri" w:hAnsi="Calibri" w:cs="Times New Roman"/>
              </w:rPr>
            </w:pPr>
          </w:p>
        </w:tc>
      </w:tr>
      <w:tr w:rsidR="00545686" w:rsidRPr="00545686" w:rsidTr="00C606B5">
        <w:tc>
          <w:tcPr>
            <w:tcW w:w="4338" w:type="dxa"/>
            <w:vMerge/>
          </w:tcPr>
          <w:p w:rsidR="00545686" w:rsidRPr="00545686" w:rsidRDefault="00545686" w:rsidP="00545686">
            <w:pPr>
              <w:rPr>
                <w:rFonts w:ascii="Calibri" w:eastAsia="Calibri" w:hAnsi="Calibri" w:cs="Times New Roman"/>
              </w:rPr>
            </w:pPr>
          </w:p>
        </w:tc>
        <w:tc>
          <w:tcPr>
            <w:tcW w:w="342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Investigation Ongoing</w:t>
            </w:r>
          </w:p>
        </w:tc>
        <w:tc>
          <w:tcPr>
            <w:tcW w:w="2250" w:type="dxa"/>
          </w:tcPr>
          <w:p w:rsidR="00545686" w:rsidRPr="00545686" w:rsidRDefault="00545686" w:rsidP="00545686">
            <w:pPr>
              <w:jc w:val="center"/>
              <w:rPr>
                <w:rFonts w:ascii="Calibri" w:eastAsia="Calibri" w:hAnsi="Calibri" w:cs="Times New Roman"/>
              </w:rPr>
            </w:pPr>
          </w:p>
        </w:tc>
      </w:tr>
      <w:tr w:rsidR="00545686" w:rsidRPr="00545686" w:rsidTr="00C606B5">
        <w:tc>
          <w:tcPr>
            <w:tcW w:w="7758" w:type="dxa"/>
            <w:gridSpan w:val="2"/>
          </w:tcPr>
          <w:p w:rsidR="00545686" w:rsidRPr="00545686" w:rsidRDefault="00545686" w:rsidP="00545686">
            <w:pPr>
              <w:rPr>
                <w:rFonts w:ascii="Calibri" w:eastAsia="Calibri" w:hAnsi="Calibri" w:cs="Times New Roman"/>
              </w:rPr>
            </w:pPr>
            <w:r w:rsidRPr="00545686">
              <w:rPr>
                <w:rFonts w:ascii="Calibri" w:eastAsia="Calibri" w:hAnsi="Calibri" w:cs="Times New Roman"/>
              </w:rPr>
              <w:t>Total Staff Incidents Reported</w:t>
            </w:r>
          </w:p>
        </w:tc>
        <w:tc>
          <w:tcPr>
            <w:tcW w:w="2250" w:type="dxa"/>
          </w:tcPr>
          <w:p w:rsidR="00545686" w:rsidRPr="00545686" w:rsidRDefault="00545686" w:rsidP="00545686">
            <w:pPr>
              <w:jc w:val="center"/>
              <w:rPr>
                <w:rFonts w:ascii="Calibri" w:eastAsia="Calibri" w:hAnsi="Calibri" w:cs="Times New Roman"/>
              </w:rPr>
            </w:pPr>
            <w:r w:rsidRPr="00545686">
              <w:rPr>
                <w:rFonts w:ascii="Calibri" w:eastAsia="Calibri" w:hAnsi="Calibri" w:cs="Times New Roman"/>
              </w:rPr>
              <w:t>2</w:t>
            </w:r>
          </w:p>
        </w:tc>
      </w:tr>
    </w:tbl>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rPr>
      </w:pPr>
      <w:r w:rsidRPr="00545686">
        <w:rPr>
          <w:rFonts w:ascii="Calibri" w:eastAsia="Calibri" w:hAnsi="Calibri" w:cs="Times New Roman"/>
        </w:rPr>
        <w:t xml:space="preserve">Progress on PREA Audit requirements:  </w:t>
      </w:r>
      <w:sdt>
        <w:sdtPr>
          <w:rPr>
            <w:rFonts w:ascii="Calibri" w:eastAsia="Calibri" w:hAnsi="Calibri" w:cs="Times New Roman"/>
          </w:rPr>
          <w:id w:val="-1996476298"/>
          <w:placeholder>
            <w:docPart w:val="6041EBA1BFA14CC4B921294542911929"/>
          </w:placeholder>
        </w:sdtPr>
        <w:sdtEndPr/>
        <w:sdtContent>
          <w:r w:rsidRPr="00545686">
            <w:rPr>
              <w:rFonts w:ascii="Calibri" w:eastAsia="Calibri" w:hAnsi="Calibri" w:cs="Times New Roman"/>
            </w:rPr>
            <w:t xml:space="preserve">PREA audits were scheduled as usual in 2021.  One audit was delayed until early 2022 due to a COVID 19 outbreak at the facility at the time that the audit was scheduled.  </w:t>
          </w:r>
        </w:sdtContent>
      </w:sdt>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b/>
        </w:rPr>
      </w:pPr>
      <w:r w:rsidRPr="00545686">
        <w:rPr>
          <w:rFonts w:ascii="Calibri" w:eastAsia="Calibri" w:hAnsi="Calibri" w:cs="Times New Roman"/>
          <w:b/>
        </w:rPr>
        <w:t>Review of Substantiated report, action taken:</w:t>
      </w:r>
    </w:p>
    <w:p w:rsidR="00545686" w:rsidRPr="00545686" w:rsidRDefault="00545686" w:rsidP="00545686">
      <w:pPr>
        <w:numPr>
          <w:ilvl w:val="0"/>
          <w:numId w:val="2"/>
        </w:numPr>
        <w:spacing w:after="0" w:line="240" w:lineRule="auto"/>
        <w:contextualSpacing/>
        <w:rPr>
          <w:rFonts w:ascii="Calibri" w:eastAsia="Calibri" w:hAnsi="Calibri" w:cs="Times New Roman"/>
        </w:rPr>
      </w:pPr>
      <w:r w:rsidRPr="00545686">
        <w:rPr>
          <w:rFonts w:ascii="Calibri" w:eastAsia="Calibri" w:hAnsi="Calibri" w:cs="Times New Roman"/>
        </w:rPr>
        <w:t xml:space="preserve">Additional training/retraining by both Program Supervisor and ARJ Manager regarding boundaries and procedure for reporting any concerns about fraternization between staff members and residents both immediately following the event and on a monthly basis throughout the year for all programs providing services to correctional clients.  </w:t>
      </w:r>
    </w:p>
    <w:p w:rsidR="00545686" w:rsidRPr="00545686" w:rsidRDefault="00545686" w:rsidP="00545686">
      <w:pPr>
        <w:spacing w:after="0" w:line="240" w:lineRule="auto"/>
        <w:rPr>
          <w:rFonts w:ascii="Calibri" w:eastAsia="Calibri" w:hAnsi="Calibri" w:cs="Times New Roman"/>
        </w:rPr>
      </w:pPr>
    </w:p>
    <w:p w:rsidR="00545686" w:rsidRPr="00545686" w:rsidRDefault="00545686" w:rsidP="00545686">
      <w:pPr>
        <w:spacing w:after="0" w:line="240" w:lineRule="auto"/>
        <w:rPr>
          <w:rFonts w:ascii="Calibri" w:eastAsia="Calibri" w:hAnsi="Calibri" w:cs="Times New Roman"/>
          <w:b/>
        </w:rPr>
      </w:pPr>
      <w:r w:rsidRPr="00545686">
        <w:rPr>
          <w:rFonts w:ascii="Calibri" w:eastAsia="Calibri" w:hAnsi="Calibri" w:cs="Times New Roman"/>
          <w:b/>
        </w:rPr>
        <w:t>Comparison to prior year reporting:</w:t>
      </w:r>
    </w:p>
    <w:p w:rsidR="00545686" w:rsidRPr="00545686" w:rsidRDefault="00545686" w:rsidP="00545686">
      <w:pPr>
        <w:spacing w:after="0" w:line="240" w:lineRule="auto"/>
        <w:rPr>
          <w:rFonts w:ascii="Calibri" w:eastAsia="Calibri" w:hAnsi="Calibri" w:cs="Times New Roman"/>
        </w:rPr>
      </w:pPr>
      <w:r w:rsidRPr="00545686">
        <w:rPr>
          <w:rFonts w:ascii="Calibri" w:eastAsia="Calibri" w:hAnsi="Calibri" w:cs="Times New Roman"/>
        </w:rPr>
        <w:t>In comparison to 2020 reporting, the 2021 annual report of the 6 LSS facilities falling under PREA standards, with a total bed capacity of 106 residents:</w:t>
      </w:r>
    </w:p>
    <w:tbl>
      <w:tblPr>
        <w:tblStyle w:val="TableGrid"/>
        <w:tblW w:w="9895" w:type="dxa"/>
        <w:tblLook w:val="04A0" w:firstRow="1" w:lastRow="0" w:firstColumn="1" w:lastColumn="0" w:noHBand="0" w:noVBand="1"/>
      </w:tblPr>
      <w:tblGrid>
        <w:gridCol w:w="2965"/>
        <w:gridCol w:w="2610"/>
        <w:gridCol w:w="4320"/>
      </w:tblGrid>
      <w:tr w:rsidR="00545686" w:rsidRPr="00545686" w:rsidTr="00C606B5">
        <w:tc>
          <w:tcPr>
            <w:tcW w:w="2965" w:type="dxa"/>
          </w:tcPr>
          <w:p w:rsidR="00545686" w:rsidRPr="00545686" w:rsidRDefault="00545686" w:rsidP="00545686">
            <w:pPr>
              <w:rPr>
                <w:rFonts w:ascii="Calibri" w:eastAsia="Calibri" w:hAnsi="Calibri" w:cs="Times New Roman"/>
              </w:rPr>
            </w:pPr>
          </w:p>
        </w:tc>
        <w:tc>
          <w:tcPr>
            <w:tcW w:w="2610" w:type="dxa"/>
          </w:tcPr>
          <w:p w:rsidR="00545686" w:rsidRPr="00545686" w:rsidRDefault="00545686" w:rsidP="00545686">
            <w:pPr>
              <w:rPr>
                <w:rFonts w:ascii="Calibri" w:eastAsia="Calibri" w:hAnsi="Calibri" w:cs="Times New Roman"/>
              </w:rPr>
            </w:pPr>
            <w:r w:rsidRPr="00545686">
              <w:rPr>
                <w:rFonts w:ascii="Calibri" w:eastAsia="Calibri" w:hAnsi="Calibri" w:cs="Times New Roman"/>
              </w:rPr>
              <w:t>2020</w:t>
            </w:r>
          </w:p>
        </w:tc>
        <w:tc>
          <w:tcPr>
            <w:tcW w:w="4320" w:type="dxa"/>
          </w:tcPr>
          <w:p w:rsidR="00545686" w:rsidRPr="00545686" w:rsidRDefault="00545686" w:rsidP="00545686">
            <w:pPr>
              <w:rPr>
                <w:rFonts w:ascii="Calibri" w:eastAsia="Calibri" w:hAnsi="Calibri" w:cs="Times New Roman"/>
              </w:rPr>
            </w:pPr>
            <w:r w:rsidRPr="00545686">
              <w:rPr>
                <w:rFonts w:ascii="Calibri" w:eastAsia="Calibri" w:hAnsi="Calibri" w:cs="Times New Roman"/>
              </w:rPr>
              <w:t>2021</w:t>
            </w:r>
          </w:p>
        </w:tc>
      </w:tr>
      <w:tr w:rsidR="00545686" w:rsidRPr="00545686" w:rsidTr="00C606B5">
        <w:tc>
          <w:tcPr>
            <w:tcW w:w="2965" w:type="dxa"/>
          </w:tcPr>
          <w:p w:rsidR="00545686" w:rsidRPr="00545686" w:rsidRDefault="00545686" w:rsidP="00545686">
            <w:pPr>
              <w:rPr>
                <w:rFonts w:ascii="Calibri" w:eastAsia="Calibri" w:hAnsi="Calibri" w:cs="Times New Roman"/>
              </w:rPr>
            </w:pPr>
            <w:r w:rsidRPr="00545686">
              <w:rPr>
                <w:rFonts w:ascii="Calibri" w:eastAsia="Calibri" w:hAnsi="Calibri" w:cs="Times New Roman"/>
              </w:rPr>
              <w:t>Offender on Offender PREA violations</w:t>
            </w:r>
          </w:p>
        </w:tc>
        <w:tc>
          <w:tcPr>
            <w:tcW w:w="2610" w:type="dxa"/>
          </w:tcPr>
          <w:p w:rsidR="00545686" w:rsidRPr="00545686" w:rsidRDefault="00545686" w:rsidP="00545686">
            <w:pPr>
              <w:rPr>
                <w:rFonts w:ascii="Calibri" w:eastAsia="Calibri" w:hAnsi="Calibri" w:cs="Times New Roman"/>
              </w:rPr>
            </w:pPr>
            <w:r w:rsidRPr="00545686">
              <w:rPr>
                <w:rFonts w:ascii="Calibri" w:eastAsia="Calibri" w:hAnsi="Calibri" w:cs="Times New Roman"/>
              </w:rPr>
              <w:t>1 substantiated</w:t>
            </w:r>
          </w:p>
        </w:tc>
        <w:tc>
          <w:tcPr>
            <w:tcW w:w="4320" w:type="dxa"/>
          </w:tcPr>
          <w:p w:rsidR="00545686" w:rsidRPr="00545686" w:rsidRDefault="00545686" w:rsidP="00545686">
            <w:pPr>
              <w:rPr>
                <w:rFonts w:ascii="Calibri" w:eastAsia="Calibri" w:hAnsi="Calibri" w:cs="Times New Roman"/>
              </w:rPr>
            </w:pPr>
            <w:r w:rsidRPr="00545686">
              <w:rPr>
                <w:rFonts w:ascii="Calibri" w:eastAsia="Calibri" w:hAnsi="Calibri" w:cs="Times New Roman"/>
              </w:rPr>
              <w:t>0</w:t>
            </w:r>
          </w:p>
        </w:tc>
      </w:tr>
      <w:tr w:rsidR="00545686" w:rsidRPr="00545686" w:rsidTr="00C606B5">
        <w:tc>
          <w:tcPr>
            <w:tcW w:w="2965" w:type="dxa"/>
          </w:tcPr>
          <w:p w:rsidR="00545686" w:rsidRPr="00545686" w:rsidRDefault="00545686" w:rsidP="00545686">
            <w:pPr>
              <w:rPr>
                <w:rFonts w:ascii="Calibri" w:eastAsia="Calibri" w:hAnsi="Calibri" w:cs="Times New Roman"/>
              </w:rPr>
            </w:pPr>
            <w:r w:rsidRPr="00545686">
              <w:rPr>
                <w:rFonts w:ascii="Calibri" w:eastAsia="Calibri" w:hAnsi="Calibri" w:cs="Times New Roman"/>
              </w:rPr>
              <w:t>Staff on Offender PREA violations</w:t>
            </w:r>
          </w:p>
        </w:tc>
        <w:tc>
          <w:tcPr>
            <w:tcW w:w="2610" w:type="dxa"/>
          </w:tcPr>
          <w:p w:rsidR="00545686" w:rsidRPr="00545686" w:rsidRDefault="00545686" w:rsidP="00545686">
            <w:pPr>
              <w:rPr>
                <w:rFonts w:ascii="Calibri" w:eastAsia="Calibri" w:hAnsi="Calibri" w:cs="Times New Roman"/>
              </w:rPr>
            </w:pPr>
            <w:r w:rsidRPr="00545686">
              <w:rPr>
                <w:rFonts w:ascii="Calibri" w:eastAsia="Calibri" w:hAnsi="Calibri" w:cs="Times New Roman"/>
              </w:rPr>
              <w:t>1 harassment unfounded</w:t>
            </w:r>
          </w:p>
        </w:tc>
        <w:tc>
          <w:tcPr>
            <w:tcW w:w="4320" w:type="dxa"/>
          </w:tcPr>
          <w:p w:rsidR="00545686" w:rsidRPr="00545686" w:rsidRDefault="00545686" w:rsidP="00545686">
            <w:pPr>
              <w:rPr>
                <w:rFonts w:ascii="Calibri" w:eastAsia="Calibri" w:hAnsi="Calibri" w:cs="Times New Roman"/>
              </w:rPr>
            </w:pPr>
            <w:r w:rsidRPr="00545686">
              <w:rPr>
                <w:rFonts w:ascii="Calibri" w:eastAsia="Calibri" w:hAnsi="Calibri" w:cs="Times New Roman"/>
              </w:rPr>
              <w:t>1 sexual misconduct substantiated</w:t>
            </w:r>
          </w:p>
          <w:p w:rsidR="00545686" w:rsidRPr="00545686" w:rsidRDefault="00545686" w:rsidP="00545686">
            <w:pPr>
              <w:rPr>
                <w:rFonts w:ascii="Calibri" w:eastAsia="Calibri" w:hAnsi="Calibri" w:cs="Times New Roman"/>
              </w:rPr>
            </w:pPr>
            <w:r w:rsidRPr="00545686">
              <w:rPr>
                <w:rFonts w:ascii="Calibri" w:eastAsia="Calibri" w:hAnsi="Calibri" w:cs="Times New Roman"/>
              </w:rPr>
              <w:t>1 sexual misconduct unsubstantiated</w:t>
            </w:r>
          </w:p>
        </w:tc>
      </w:tr>
      <w:tr w:rsidR="00545686" w:rsidRPr="00545686" w:rsidTr="00C606B5">
        <w:tc>
          <w:tcPr>
            <w:tcW w:w="9895" w:type="dxa"/>
            <w:gridSpan w:val="3"/>
          </w:tcPr>
          <w:p w:rsidR="00545686" w:rsidRPr="00545686" w:rsidRDefault="00545686" w:rsidP="00545686">
            <w:pPr>
              <w:rPr>
                <w:rFonts w:ascii="Calibri" w:eastAsia="Calibri" w:hAnsi="Calibri" w:cs="Times New Roman"/>
              </w:rPr>
            </w:pPr>
            <w:r w:rsidRPr="00545686">
              <w:rPr>
                <w:rFonts w:ascii="Calibri" w:eastAsia="Times New Roman" w:hAnsi="Calibri" w:cs="Calibri"/>
                <w:color w:val="000000"/>
              </w:rPr>
              <w:t>The agency continues to place emphasis on and vigilance in mandating a zero-tolerance for sexual misconduct in all facility. A continued emphasis is placed on annual PREA training for all staff, contractors, volunteers, and resident PREA comprehensive education and risk screening.</w:t>
            </w:r>
          </w:p>
        </w:tc>
      </w:tr>
    </w:tbl>
    <w:p w:rsidR="00C541B9" w:rsidRDefault="00C541B9"/>
    <w:sectPr w:rsidR="00C541B9" w:rsidSect="00E929B0">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92C8E"/>
    <w:multiLevelType w:val="hybridMultilevel"/>
    <w:tmpl w:val="990045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37B9A"/>
    <w:multiLevelType w:val="hybridMultilevel"/>
    <w:tmpl w:val="46C2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86"/>
    <w:rsid w:val="00224467"/>
    <w:rsid w:val="00463CF7"/>
    <w:rsid w:val="00545686"/>
    <w:rsid w:val="00C541B9"/>
    <w:rsid w:val="00E92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673C7-29F5-47AC-A9E6-433CBF77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5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41EBA1BFA14CC4B921294542911929"/>
        <w:category>
          <w:name w:val="General"/>
          <w:gallery w:val="placeholder"/>
        </w:category>
        <w:types>
          <w:type w:val="bbPlcHdr"/>
        </w:types>
        <w:behaviors>
          <w:behavior w:val="content"/>
        </w:behaviors>
        <w:guid w:val="{23134845-66DA-4522-8890-C36A5CD68CD9}"/>
      </w:docPartPr>
      <w:docPartBody>
        <w:p w:rsidR="00D10AC5" w:rsidRDefault="00557ED0" w:rsidP="00557ED0">
          <w:pPr>
            <w:pStyle w:val="6041EBA1BFA14CC4B921294542911929"/>
          </w:pPr>
          <w:r w:rsidRPr="00D0254C">
            <w:rPr>
              <w:rStyle w:val="PlaceholderText"/>
            </w:rPr>
            <w:t>Click here to enter text.</w:t>
          </w:r>
        </w:p>
      </w:docPartBody>
    </w:docPart>
    <w:docPart>
      <w:docPartPr>
        <w:name w:val="EBC88339D7CC465A9A75F3E3B6F204C2"/>
        <w:category>
          <w:name w:val="General"/>
          <w:gallery w:val="placeholder"/>
        </w:category>
        <w:types>
          <w:type w:val="bbPlcHdr"/>
        </w:types>
        <w:behaviors>
          <w:behavior w:val="content"/>
        </w:behaviors>
        <w:guid w:val="{3706DA07-EC84-4AB2-B45D-47688792D3FF}"/>
      </w:docPartPr>
      <w:docPartBody>
        <w:p w:rsidR="00D10AC5" w:rsidRDefault="00557ED0" w:rsidP="00557ED0">
          <w:pPr>
            <w:pStyle w:val="EBC88339D7CC465A9A75F3E3B6F204C2"/>
          </w:pPr>
          <w:r w:rsidRPr="00D0254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ED0"/>
    <w:rsid w:val="00557ED0"/>
    <w:rsid w:val="00D1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ED0"/>
    <w:rPr>
      <w:color w:val="808080"/>
    </w:rPr>
  </w:style>
  <w:style w:type="paragraph" w:customStyle="1" w:styleId="BFD99FD6CE46403591FE796737E1B5E2">
    <w:name w:val="BFD99FD6CE46403591FE796737E1B5E2"/>
    <w:rsid w:val="00557ED0"/>
  </w:style>
  <w:style w:type="paragraph" w:customStyle="1" w:styleId="A9FFD1FFA3A04B78BF3C558CE11A12AA">
    <w:name w:val="A9FFD1FFA3A04B78BF3C558CE11A12AA"/>
    <w:rsid w:val="00557ED0"/>
  </w:style>
  <w:style w:type="paragraph" w:customStyle="1" w:styleId="B775AF81CAF844F9BC37283E9C5435E5">
    <w:name w:val="B775AF81CAF844F9BC37283E9C5435E5"/>
    <w:rsid w:val="00557ED0"/>
  </w:style>
  <w:style w:type="paragraph" w:customStyle="1" w:styleId="D0C5D20A328D4EE88DF6ABCAF0ABF2BD">
    <w:name w:val="D0C5D20A328D4EE88DF6ABCAF0ABF2BD"/>
    <w:rsid w:val="00557ED0"/>
  </w:style>
  <w:style w:type="paragraph" w:customStyle="1" w:styleId="6041EBA1BFA14CC4B921294542911929">
    <w:name w:val="6041EBA1BFA14CC4B921294542911929"/>
    <w:rsid w:val="00557ED0"/>
  </w:style>
  <w:style w:type="paragraph" w:customStyle="1" w:styleId="EBC88339D7CC465A9A75F3E3B6F204C2">
    <w:name w:val="EBC88339D7CC465A9A75F3E3B6F204C2"/>
    <w:rsid w:val="00557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Lessard</dc:creator>
  <cp:keywords/>
  <dc:description/>
  <cp:lastModifiedBy>Laurie Lessard</cp:lastModifiedBy>
  <cp:revision>3</cp:revision>
  <dcterms:created xsi:type="dcterms:W3CDTF">2022-02-22T20:01:00Z</dcterms:created>
  <dcterms:modified xsi:type="dcterms:W3CDTF">2022-02-22T20:20:00Z</dcterms:modified>
</cp:coreProperties>
</file>